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Heiti SC Medium" w:hAnsi="Heiti SC Medium" w:eastAsia="Heiti SC Medium" w:cs="Heiti SC Medium"/>
          <w:b/>
          <w:bCs w:val="0"/>
          <w:sz w:val="32"/>
          <w:szCs w:val="32"/>
          <w:highlight w:val="none"/>
        </w:rPr>
      </w:pPr>
      <w:r>
        <w:rPr>
          <w:rFonts w:hint="eastAsia" w:ascii="Heiti SC Medium" w:hAnsi="Heiti SC Medium" w:eastAsia="Heiti SC Medium" w:cs="Heiti SC Medium"/>
          <w:b/>
          <w:bCs w:val="0"/>
          <w:sz w:val="32"/>
          <w:szCs w:val="32"/>
          <w:highlight w:val="none"/>
          <w:lang w:val="en-US" w:eastAsia="zh-Hans"/>
        </w:rPr>
        <w:t>附件</w:t>
      </w:r>
      <w:r>
        <w:rPr>
          <w:rFonts w:hint="default" w:ascii="Heiti SC Medium" w:hAnsi="Heiti SC Medium" w:eastAsia="Heiti SC Medium" w:cs="Heiti SC Medium"/>
          <w:b/>
          <w:bCs w:val="0"/>
          <w:sz w:val="32"/>
          <w:szCs w:val="32"/>
          <w:highlight w:val="none"/>
          <w:lang w:eastAsia="zh-Hans"/>
        </w:rPr>
        <w:t xml:space="preserve">2             </w:t>
      </w:r>
      <w:r>
        <w:rPr>
          <w:rFonts w:hint="eastAsia" w:ascii="Heiti SC Medium" w:hAnsi="Heiti SC Medium" w:eastAsia="Heiti SC Medium" w:cs="Heiti SC Medium"/>
          <w:b/>
          <w:bCs w:val="0"/>
          <w:sz w:val="32"/>
          <w:szCs w:val="32"/>
          <w:highlight w:val="none"/>
        </w:rPr>
        <w:t>“返甬码”使用说明</w:t>
      </w:r>
    </w:p>
    <w:p>
      <w:pPr>
        <w:pStyle w:val="2"/>
        <w:spacing w:before="33" w:line="360" w:lineRule="auto"/>
        <w:rPr>
          <w:rFonts w:hint="default" w:ascii="Heiti SC Light" w:hAnsi="Heiti SC Light" w:eastAsia="Heiti SC Light" w:cs="Heiti SC Light"/>
          <w:color w:val="000000"/>
          <w:sz w:val="28"/>
          <w:szCs w:val="28"/>
          <w:highlight w:val="none"/>
          <w:shd w:val="clear" w:color="auto" w:fill="FFFFFF"/>
          <w:lang w:eastAsia="zh-Hans"/>
        </w:rPr>
      </w:pPr>
    </w:p>
    <w:p>
      <w:pPr>
        <w:pStyle w:val="2"/>
        <w:spacing w:before="33" w:line="360" w:lineRule="auto"/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color w:val="080808"/>
          <w:w w:val="95"/>
          <w:sz w:val="28"/>
          <w:szCs w:val="28"/>
          <w:highlight w:val="none"/>
        </w:rPr>
        <w:t>一、进入登记页面的三种方式</w:t>
      </w:r>
    </w:p>
    <w:p>
      <w:pPr>
        <w:pStyle w:val="5"/>
        <w:widowControl/>
        <w:shd w:val="clear" w:color="auto" w:fill="FFFFFF"/>
        <w:spacing w:beforeAutospacing="0" w:afterAutospacing="0" w:line="360" w:lineRule="auto"/>
        <w:ind w:firstLine="606" w:firstLineChars="200"/>
        <w:jc w:val="both"/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</w:rPr>
      </w:pPr>
      <w:r>
        <w:rPr>
          <w:rStyle w:val="10"/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方式1：</w:t>
      </w:r>
      <w:r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返（来）甬人员可通过浙里办、支付宝、微信，扫描“返甬码”二维码进入登记页面。</w:t>
      </w:r>
    </w:p>
    <w:p>
      <w:pPr>
        <w:pStyle w:val="2"/>
        <w:jc w:val="center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drawing>
          <wp:inline distT="0" distB="0" distL="114300" distR="114300">
            <wp:extent cx="1674495" cy="1661795"/>
            <wp:effectExtent l="0" t="0" r="190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02154" cy="1689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68" w:line="360" w:lineRule="auto"/>
        <w:jc w:val="center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color w:val="2A2A2A"/>
          <w:w w:val="95"/>
          <w:sz w:val="28"/>
          <w:szCs w:val="28"/>
          <w:highlight w:val="none"/>
        </w:rPr>
        <w:t>＂返</w:t>
      </w:r>
      <w:r>
        <w:rPr>
          <w:rFonts w:hint="eastAsia" w:ascii="仿宋_GB2312" w:hAnsi="仿宋_GB2312" w:eastAsia="仿宋_GB2312" w:cs="仿宋_GB2312"/>
          <w:color w:val="2A2A2A"/>
          <w:w w:val="95"/>
          <w:sz w:val="28"/>
          <w:szCs w:val="28"/>
          <w:highlight w:val="none"/>
          <w:lang w:eastAsia="zh-Hans"/>
        </w:rPr>
        <w:t>甬</w:t>
      </w:r>
      <w:r>
        <w:rPr>
          <w:rFonts w:hint="eastAsia" w:ascii="仿宋_GB2312" w:hAnsi="仿宋_GB2312" w:eastAsia="仿宋_GB2312" w:cs="仿宋_GB2312"/>
          <w:color w:val="2A2A2A"/>
          <w:w w:val="95"/>
          <w:sz w:val="28"/>
          <w:szCs w:val="28"/>
          <w:highlight w:val="none"/>
        </w:rPr>
        <w:t>码”</w:t>
      </w:r>
    </w:p>
    <w:p>
      <w:pPr>
        <w:pStyle w:val="5"/>
        <w:widowControl/>
        <w:shd w:val="clear" w:color="auto" w:fill="FFFFFF"/>
        <w:spacing w:beforeAutospacing="0" w:afterAutospacing="0" w:line="360" w:lineRule="auto"/>
        <w:ind w:firstLine="420"/>
        <w:jc w:val="both"/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</w:rPr>
      </w:pPr>
      <w:r>
        <w:rPr>
          <w:rStyle w:val="10"/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方式2：</w:t>
      </w:r>
      <w:r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返（来）甬人员在浙里办APP、支付宝、微信“浙里办”小程序中搜索“返甬码”进入登记页面。</w:t>
      </w:r>
    </w:p>
    <w:p>
      <w:pPr>
        <w:pStyle w:val="5"/>
        <w:widowControl/>
        <w:shd w:val="clear" w:color="auto" w:fill="FFFFFF"/>
        <w:spacing w:beforeAutospacing="0" w:afterAutospacing="0" w:line="360" w:lineRule="auto"/>
        <w:ind w:firstLine="420"/>
        <w:jc w:val="both"/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</w:rPr>
      </w:pPr>
      <w:r>
        <w:rPr>
          <w:rStyle w:val="10"/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方式3：</w:t>
      </w:r>
      <w:r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返（来）甬人员如已在浙江政务服务网注册用户，可通过浙里办APP、支付宝，扫描浙里办专属版“返甬码”进入登记页面，自动获取姓名、身份证、手机号等信息，实现快捷填报。</w:t>
      </w:r>
    </w:p>
    <w:p>
      <w:pPr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995805" cy="1995805"/>
            <wp:effectExtent l="0" t="0" r="1079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07905" cy="200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63" w:line="360" w:lineRule="auto"/>
        <w:ind w:left="775"/>
        <w:rPr>
          <w:rFonts w:hint="eastAsia" w:ascii="仿宋_GB2312" w:hAnsi="仿宋_GB2312" w:eastAsia="仿宋_GB2312" w:cs="仿宋_GB2312"/>
          <w:color w:val="0A0A0A"/>
          <w:w w:val="105"/>
          <w:sz w:val="30"/>
          <w:highlight w:val="none"/>
        </w:rPr>
      </w:pPr>
    </w:p>
    <w:p>
      <w:pPr>
        <w:pStyle w:val="5"/>
        <w:widowControl/>
        <w:numPr>
          <w:ilvl w:val="0"/>
          <w:numId w:val="1"/>
        </w:numPr>
        <w:shd w:val="clear" w:color="auto" w:fill="FFFFFF"/>
        <w:spacing w:beforeAutospacing="0" w:afterAutospacing="0" w:line="360" w:lineRule="auto"/>
        <w:ind w:firstLine="420"/>
        <w:jc w:val="both"/>
        <w:rPr>
          <w:rFonts w:hint="eastAsia" w:ascii="仿宋_GB2312" w:hAnsi="仿宋_GB2312" w:eastAsia="仿宋_GB2312" w:cs="仿宋_GB2312"/>
          <w:b/>
          <w:bCs/>
          <w:color w:val="222222"/>
          <w:spacing w:val="11"/>
          <w:sz w:val="28"/>
          <w:szCs w:val="28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b/>
          <w:bCs/>
          <w:color w:val="222222"/>
          <w:spacing w:val="11"/>
          <w:sz w:val="28"/>
          <w:szCs w:val="28"/>
          <w:highlight w:val="none"/>
          <w:shd w:val="clear" w:color="auto" w:fill="FFFFFF"/>
        </w:rPr>
        <w:t>登记页面的填写要求</w:t>
      </w:r>
    </w:p>
    <w:p>
      <w:pPr>
        <w:pStyle w:val="5"/>
        <w:widowControl/>
        <w:numPr>
          <w:ilvl w:val="0"/>
          <w:numId w:val="0"/>
        </w:numPr>
        <w:shd w:val="clear" w:color="auto" w:fill="FFFFFF"/>
        <w:spacing w:beforeAutospacing="0" w:afterAutospacing="0" w:line="360" w:lineRule="auto"/>
        <w:ind w:firstLine="604" w:firstLineChars="200"/>
        <w:jc w:val="both"/>
        <w:rPr>
          <w:rFonts w:hint="eastAsia" w:ascii="仿宋_GB2312" w:hAnsi="仿宋_GB2312" w:eastAsia="仿宋_GB2312" w:cs="仿宋_GB2312"/>
          <w:highlight w:val="none"/>
        </w:rPr>
      </w:pPr>
      <w:r>
        <w:rPr>
          <w:rFonts w:hint="eastAsia" w:ascii="仿宋_GB2312" w:hAnsi="仿宋_GB2312" w:eastAsia="仿宋_GB2312" w:cs="仿宋_GB2312"/>
          <w:color w:val="222222"/>
          <w:spacing w:val="11"/>
          <w:sz w:val="28"/>
          <w:szCs w:val="28"/>
          <w:highlight w:val="none"/>
          <w:shd w:val="clear" w:color="auto" w:fill="FFFFFF"/>
        </w:rPr>
        <w:t>返（来）角人员进入登记页面后，填写随行人员、返（来） 面出发地、出发地详址、抵面前七天旅居史、在角居住地、返（来） 角日期、返（来）角交通方式、是否从事重点职业、48小时内 核酸检测情况等相关信息，并确认电子承诺书后，即可完成返角登记</w:t>
      </w:r>
      <w:r>
        <w:rPr>
          <w:rFonts w:hint="eastAsia" w:ascii="仿宋_GB2312" w:hAnsi="仿宋_GB2312" w:eastAsia="仿宋_GB2312" w:cs="仿宋_GB2312"/>
          <w:color w:val="3A3A3A"/>
          <w:sz w:val="28"/>
          <w:szCs w:val="28"/>
          <w:highlight w:val="none"/>
        </w:rPr>
        <w:t>。</w:t>
      </w:r>
    </w:p>
    <w:p>
      <w:pPr>
        <w:pStyle w:val="3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highlight w:val="none"/>
        </w:rPr>
      </w:pPr>
      <w:r>
        <w:rPr>
          <w:rFonts w:hint="eastAsia" w:ascii="仿宋_GB2312" w:hAnsi="仿宋_GB2312" w:eastAsia="仿宋_GB2312" w:cs="仿宋_GB2312"/>
          <w:highlight w:val="none"/>
        </w:rPr>
        <w:drawing>
          <wp:inline distT="0" distB="0" distL="114300" distR="114300">
            <wp:extent cx="3009900" cy="5582920"/>
            <wp:effectExtent l="0" t="0" r="1270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558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仿宋_GB2312"/>
          <w:b/>
          <w:bCs/>
          <w:sz w:val="24"/>
          <w:szCs w:val="24"/>
          <w:highlight w:val="none"/>
          <w:lang w:val="en-US" w:eastAsia="zh-Hans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highlight w:val="none"/>
          <w:lang w:val="en-US" w:eastAsia="zh-Hans"/>
        </w:rPr>
        <w:t>登记界面</w:t>
      </w:r>
    </w:p>
    <w:tbl>
      <w:tblPr>
        <w:tblStyle w:val="8"/>
        <w:tblpPr w:leftFromText="180" w:rightFromText="180" w:vertAnchor="text" w:horzAnchor="page" w:tblpX="1644" w:tblpY="623"/>
        <w:tblOverlap w:val="never"/>
        <w:tblW w:w="1002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284" w:type="dxa"/>
          <w:bottom w:w="0" w:type="dxa"/>
          <w:right w:w="284" w:type="dxa"/>
        </w:tblCellMar>
      </w:tblPr>
      <w:tblGrid>
        <w:gridCol w:w="3368"/>
        <w:gridCol w:w="1878"/>
        <w:gridCol w:w="1450"/>
        <w:gridCol w:w="3311"/>
        <w:gridCol w:w="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trHeight w:val="5354" w:hRule="atLeast"/>
        </w:trPr>
        <w:tc>
          <w:tcPr>
            <w:tcW w:w="336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highlight w:val="none"/>
              </w:rPr>
              <w:drawing>
                <wp:inline distT="0" distB="0" distL="114300" distR="114300">
                  <wp:extent cx="1763395" cy="3256915"/>
                  <wp:effectExtent l="0" t="0" r="14605" b="1968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395" cy="325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highlight w:val="none"/>
              </w:rPr>
              <w:drawing>
                <wp:inline distT="0" distB="0" distL="114300" distR="114300">
                  <wp:extent cx="1734185" cy="3212465"/>
                  <wp:effectExtent l="0" t="0" r="18415" b="1333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185" cy="3212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highlight w:val="none"/>
              </w:rPr>
              <w:drawing>
                <wp:inline distT="0" distB="0" distL="114300" distR="114300">
                  <wp:extent cx="1742440" cy="3237230"/>
                  <wp:effectExtent l="0" t="0" r="10160" b="13970"/>
                  <wp:docPr id="9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440" cy="323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trHeight w:val="922" w:hRule="atLeast"/>
        </w:trPr>
        <w:tc>
          <w:tcPr>
            <w:tcW w:w="336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sz w:val="18"/>
                <w:szCs w:val="18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1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、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点击“宁波防疫温馨提示”可查看防疫温馨提示。</w:t>
            </w:r>
          </w:p>
        </w:tc>
        <w:tc>
          <w:tcPr>
            <w:tcW w:w="33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2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、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如有随行人员，可点击“添加”后添加随行人员信息。</w:t>
            </w:r>
          </w:p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</w:pPr>
          </w:p>
        </w:tc>
        <w:tc>
          <w:tcPr>
            <w:tcW w:w="33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3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、按实选择返（来）甬出发地，填写出发地详细地址。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gridAfter w:val="1"/>
          <w:wAfter w:w="17" w:type="dxa"/>
          <w:trHeight w:val="4341" w:hRule="atLeast"/>
        </w:trPr>
        <w:tc>
          <w:tcPr>
            <w:tcW w:w="52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18"/>
                <w:szCs w:val="18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18"/>
                <w:szCs w:val="18"/>
                <w:highlight w:val="none"/>
              </w:rPr>
              <w:drawing>
                <wp:inline distT="0" distB="0" distL="114300" distR="114300">
                  <wp:extent cx="1590040" cy="2958465"/>
                  <wp:effectExtent l="0" t="0" r="10160" b="13335"/>
                  <wp:docPr id="34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472" cy="2967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18"/>
                <w:szCs w:val="18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18"/>
                <w:szCs w:val="18"/>
                <w:highlight w:val="none"/>
              </w:rPr>
              <w:drawing>
                <wp:inline distT="0" distB="0" distL="114300" distR="114300">
                  <wp:extent cx="1570355" cy="2894330"/>
                  <wp:effectExtent l="0" t="0" r="4445" b="1270"/>
                  <wp:docPr id="33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810" cy="2902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gridAfter w:val="1"/>
          <w:wAfter w:w="17" w:type="dxa"/>
          <w:trHeight w:val="922" w:hRule="atLeast"/>
        </w:trPr>
        <w:tc>
          <w:tcPr>
            <w:tcW w:w="52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spacing w:line="120" w:lineRule="auto"/>
              <w:jc w:val="both"/>
              <w:rPr>
                <w:rFonts w:hint="eastAsia" w:ascii="仿宋_GB2312" w:hAnsi="仿宋_GB2312" w:eastAsia="仿宋_GB2312" w:cs="仿宋_GB2312"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4、选择抵甬前七天旅居史【区（县、市）自动填充返（来）甬出发地，支持关键字搜索、多城市选择】，填写在甬居住区县、街道乡镇和详细地址，选择预计返（来）甬日期以及返（来）甬交通方式，填写航班号、列车车次、大巴车牌号或私家车车牌号</w:t>
            </w:r>
          </w:p>
        </w:tc>
        <w:tc>
          <w:tcPr>
            <w:tcW w:w="476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bidi="ar"/>
              </w:rPr>
              <w:t>5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、勾选是否从事重点职业、是否有48小时内核酸检测报告（选填）、上传核酸检测报告。确认电子承诺书后点击“提交”完成返（来）甬登记报备。</w:t>
            </w:r>
          </w:p>
          <w:p>
            <w:pPr>
              <w:widowControl/>
              <w:jc w:val="both"/>
              <w:rPr>
                <w:rFonts w:hint="eastAsia" w:ascii="仿宋_GB2312" w:hAnsi="仿宋_GB2312" w:eastAsia="仿宋_GB2312" w:cs="仿宋_GB2312"/>
                <w:sz w:val="18"/>
                <w:szCs w:val="18"/>
                <w:highlight w:val="none"/>
                <w:lang w:eastAsia="zh-Hans"/>
              </w:rPr>
            </w:pPr>
          </w:p>
        </w:tc>
      </w:tr>
    </w:tbl>
    <w:tbl>
      <w:tblPr>
        <w:tblStyle w:val="8"/>
        <w:tblW w:w="880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284" w:type="dxa"/>
          <w:bottom w:w="0" w:type="dxa"/>
          <w:right w:w="284" w:type="dxa"/>
        </w:tblCellMar>
      </w:tblPr>
      <w:tblGrid>
        <w:gridCol w:w="4325"/>
        <w:gridCol w:w="44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trHeight w:val="5354" w:hRule="atLeast"/>
        </w:trPr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highlight w:val="none"/>
              </w:rPr>
              <w:drawing>
                <wp:inline distT="0" distB="0" distL="0" distR="0">
                  <wp:extent cx="2385695" cy="4638675"/>
                  <wp:effectExtent l="0" t="0" r="1905" b="952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5695" cy="463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jc w:val="center"/>
              <w:rPr>
                <w:rFonts w:hint="eastAsia" w:ascii="仿宋_GB2312" w:hAnsi="仿宋_GB2312" w:eastAsia="仿宋_GB2312" w:cs="仿宋_GB231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highlight w:val="none"/>
              </w:rPr>
              <w:drawing>
                <wp:inline distT="0" distB="0" distL="0" distR="0">
                  <wp:extent cx="2373630" cy="4654550"/>
                  <wp:effectExtent l="0" t="0" r="13970" b="1905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994" cy="4663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rPr>
          <w:trHeight w:val="922" w:hRule="atLeast"/>
        </w:trPr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spacing w:line="120" w:lineRule="auto"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6、返（来）甬登记完成后，如再次进入“返甬码”页面，出现已填报提示。点击“确认”继续提交则视为更正申报。</w:t>
            </w:r>
          </w:p>
        </w:tc>
        <w:tc>
          <w:tcPr>
            <w:tcW w:w="448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/>
              <w:spacing w:line="120" w:lineRule="auto"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  <w:t>7、点击“查看填报结果”，可查看历史填报结果。</w:t>
            </w:r>
          </w:p>
          <w:p>
            <w:pPr>
              <w:widowControl/>
              <w:spacing w:line="120" w:lineRule="auto"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333333"/>
                <w:spacing w:val="30"/>
                <w:sz w:val="18"/>
                <w:szCs w:val="18"/>
                <w:highlight w:val="none"/>
                <w:shd w:val="clear" w:color="auto" w:fill="FFFFFF"/>
                <w:lang w:eastAsia="zh-Hans" w:bidi="ar"/>
              </w:rPr>
            </w:pPr>
          </w:p>
        </w:tc>
      </w:tr>
    </w:tbl>
    <w:p>
      <w:pPr>
        <w:rPr>
          <w:rFonts w:hint="eastAsia" w:ascii="仿宋_GB2312" w:hAnsi="仿宋_GB2312" w:eastAsia="仿宋_GB2312" w:cs="仿宋_GB2312"/>
          <w:highlight w:val="none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2961640</wp:posOffset>
                </wp:positionH>
                <wp:positionV relativeFrom="paragraph">
                  <wp:posOffset>168275</wp:posOffset>
                </wp:positionV>
                <wp:extent cx="2247900" cy="3384550"/>
                <wp:effectExtent l="0" t="0" r="0" b="635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04640" y="6630035"/>
                          <a:ext cx="2247900" cy="3384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1883410" cy="4187825"/>
                                  <wp:effectExtent l="0" t="0" r="8890" b="3175"/>
                                  <wp:docPr id="12" name="图片 2" descr="IMG_2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2" descr="IMG_25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83410" cy="418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2pt;margin-top:13.25pt;height:266.5pt;width:177pt;z-index:251659264;mso-width-relative:page;mso-height-relative:page;" fillcolor="#FFFFFF [3201]" filled="t" stroked="f" coordsize="21600,21600" o:gfxdata="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731Dd&#10;1gAAAAoBAAAPAAAAAAAAAAEAIAAAACIAAABkcnMvZG93bnJldi54bWxQSwECFAAUAAAACACHTuJA&#10;b8Ed7FwCAACeBAAADgAAAAAAAAABACAAAAAl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1883410" cy="4187825"/>
                            <wp:effectExtent l="0" t="0" r="8890" b="3175"/>
                            <wp:docPr id="12" name="图片 2" descr="IMG_2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2" descr="IMG_25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83410" cy="418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highlight w:val="none"/>
          <w:lang w:eastAsia="zh-Hans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1019175</wp:posOffset>
                </wp:positionH>
                <wp:positionV relativeFrom="paragraph">
                  <wp:posOffset>433705</wp:posOffset>
                </wp:positionV>
                <wp:extent cx="1644015" cy="717550"/>
                <wp:effectExtent l="4445" t="5080" r="15240" b="1397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55240" y="7093585"/>
                          <a:ext cx="1644015" cy="717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填写完成后上传截图，右图供参考。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0.25pt;margin-top:34.15pt;height:56.5pt;width:129.45pt;z-index:251660288;mso-width-relative:page;mso-height-relative:page;" fillcolor="#FFFFFF [3201]" filled="t" stroked="t" coordsize="21600,21600" o:gfxdata="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AlPlFT1gAAAAoBAAAPAAAAAAAAAAEAIAAAACIAAABkcnMvZG93bnJldi54bWxQSwECFAAU&#10;AAAACACHTuJANGw1oGUCAADFBAAADgAAAAAAAAABACAAAAAlAQAAZHJzL2Uyb0RvYy54bWxQSwUG&#10;AAAAAAYABgBZAQAA/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填写完成后上传截图，右图供参考。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Heiti SC Medium">
    <w:altName w:val="宋体"/>
    <w:panose1 w:val="02000000000000000000"/>
    <w:charset w:val="86"/>
    <w:family w:val="auto"/>
    <w:pitch w:val="default"/>
    <w:sig w:usb0="00000000" w:usb1="00000000" w:usb2="00000000" w:usb3="00000000" w:csb0="203E0000" w:csb1="00000000"/>
  </w:font>
  <w:font w:name="Heiti SC Light">
    <w:altName w:val="宋体"/>
    <w:panose1 w:val="02000000000000000000"/>
    <w:charset w:val="86"/>
    <w:family w:val="auto"/>
    <w:pitch w:val="default"/>
    <w:sig w:usb0="00000000" w:usb1="00000000" w:usb2="00000000" w:usb3="00000000" w:csb0="203E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306F4BB"/>
    <w:multiLevelType w:val="singleLevel"/>
    <w:tmpl w:val="6306F4BB"/>
    <w:lvl w:ilvl="0" w:tentative="0">
      <w:start w:val="2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YwZTM4NWFjNTUxMmZjZTM2MWEzNTljM2JiOWM2N2MifQ=="/>
  </w:docVars>
  <w:rsids>
    <w:rsidRoot w:val="065F2FF7"/>
    <w:rsid w:val="065F2FF7"/>
    <w:rsid w:val="1B996C58"/>
    <w:rsid w:val="24B46FA2"/>
    <w:rsid w:val="28063B68"/>
    <w:rsid w:val="37757933"/>
    <w:rsid w:val="3A7B0314"/>
    <w:rsid w:val="3D7E7EA7"/>
    <w:rsid w:val="3DBB4A74"/>
    <w:rsid w:val="3F794034"/>
    <w:rsid w:val="3FCF9372"/>
    <w:rsid w:val="3FFF239D"/>
    <w:rsid w:val="47DE5F95"/>
    <w:rsid w:val="52FE5F71"/>
    <w:rsid w:val="5D9F8FBB"/>
    <w:rsid w:val="5FDF552A"/>
    <w:rsid w:val="63F97D9E"/>
    <w:rsid w:val="6DDF604B"/>
    <w:rsid w:val="6EFF7B74"/>
    <w:rsid w:val="75FDF3D8"/>
    <w:rsid w:val="76E75C3C"/>
    <w:rsid w:val="7BFFDFC5"/>
    <w:rsid w:val="7CFDA1CC"/>
    <w:rsid w:val="7DBC51D5"/>
    <w:rsid w:val="7DF59C57"/>
    <w:rsid w:val="7E6F5831"/>
    <w:rsid w:val="937E8B07"/>
    <w:rsid w:val="9FFD09BA"/>
    <w:rsid w:val="A77F8B6D"/>
    <w:rsid w:val="AB6F8689"/>
    <w:rsid w:val="ABF7E377"/>
    <w:rsid w:val="BDC99E5B"/>
    <w:rsid w:val="BDDFB2F0"/>
    <w:rsid w:val="D7409377"/>
    <w:rsid w:val="DBFF52A5"/>
    <w:rsid w:val="E1F6CB15"/>
    <w:rsid w:val="E7BF7F5D"/>
    <w:rsid w:val="EDDFE349"/>
    <w:rsid w:val="FAFB533D"/>
    <w:rsid w:val="FBB6657F"/>
    <w:rsid w:val="FBF92E96"/>
    <w:rsid w:val="FC65CD04"/>
    <w:rsid w:val="FFB3CDE9"/>
    <w:rsid w:val="FFEB1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ind w:left="141"/>
      <w:outlineLvl w:val="1"/>
    </w:pPr>
    <w:rPr>
      <w:sz w:val="43"/>
      <w:szCs w:val="43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autoSpaceDE w:val="0"/>
      <w:autoSpaceDN w:val="0"/>
      <w:jc w:val="left"/>
    </w:pPr>
    <w:rPr>
      <w:rFonts w:ascii="Arial Unicode MS" w:hAnsi="Arial Unicode MS" w:eastAsia="Arial Unicode MS"/>
      <w:kern w:val="0"/>
      <w:sz w:val="32"/>
      <w:szCs w:val="32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Normal (Web)"/>
    <w:basedOn w:val="1"/>
    <w:qFormat/>
    <w:uiPriority w:val="0"/>
    <w:pPr>
      <w:spacing w:beforeAutospacing="1" w:afterAutospacing="1"/>
    </w:pPr>
    <w:rPr>
      <w:rFonts w:cs="Times New Roman"/>
      <w:sz w:val="24"/>
    </w:rPr>
  </w:style>
  <w:style w:type="paragraph" w:styleId="6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Strong"/>
    <w:basedOn w:val="9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31</Pages>
  <Words>14307</Words>
  <Characters>14567</Characters>
  <Lines>0</Lines>
  <Paragraphs>0</Paragraphs>
  <TotalTime>10</TotalTime>
  <ScaleCrop>false</ScaleCrop>
  <LinksUpToDate>false</LinksUpToDate>
  <CharactersWithSpaces>15212</CharactersWithSpaces>
  <Application>WPS Office_11.1.0.11579_F1E327BC-269C-435d-A152-05C5408002CA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2022-08-24T16:15:00Z</dcterms:created>
  <dc:creator>Eda</dc:creator>
  <cp:lastModifiedBy>超</cp:lastModifiedBy>
  <dcterms:modified xsi:type="dcterms:W3CDTF">2022-09-14T08:56:57Z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2052-11.1.0.11579</vt:lpwstr>
  </property>
  <property fmtid="{D5CDD505-2E9C-101B-9397-08002B2CF9AE}" pid="3" name="ICV">
    <vt:lpwstr>809D632E2FB34D279222A1AC102C5930</vt:lpwstr>
  </property>
</Properties>
</file>